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3AFBFDBD"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2129D9">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4464DBA9" w14:textId="77777777" w:rsidR="002938D7" w:rsidRDefault="002938D7" w:rsidP="002938D7">
      <w:pPr>
        <w:shd w:val="clear" w:color="auto" w:fill="FFD966" w:themeFill="accent4" w:themeFillTint="99"/>
      </w:pPr>
      <w:r>
        <w:rPr>
          <w:rFonts w:ascii="Calibri" w:hAnsi="Calibri" w:cs="Arial"/>
          <w:b/>
          <w:sz w:val="32"/>
          <w:szCs w:val="32"/>
        </w:rPr>
        <w:t>Myčky podložních mís</w:t>
      </w:r>
    </w:p>
    <w:p w14:paraId="720DF2A0" w14:textId="33D884DD" w:rsidR="000D2FE7" w:rsidRDefault="000D2FE7">
      <w:pPr>
        <w:jc w:val="both"/>
        <w:rPr>
          <w:rFonts w:asciiTheme="minorHAnsi" w:hAnsiTheme="minorHAnsi" w:cs="Arial"/>
          <w:b/>
          <w:bCs/>
          <w:sz w:val="24"/>
        </w:rPr>
      </w:pPr>
    </w:p>
    <w:p w14:paraId="0B02339A" w14:textId="31E0C571"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2129D9">
        <w:rPr>
          <w:rFonts w:ascii="Calibri" w:hAnsi="Calibri" w:cs="Arial"/>
          <w:b/>
          <w:sz w:val="24"/>
        </w:rPr>
        <w:t>2</w:t>
      </w:r>
      <w:r w:rsidRPr="00262172">
        <w:rPr>
          <w:rFonts w:ascii="Calibri" w:hAnsi="Calibri" w:cs="Arial"/>
          <w:b/>
          <w:sz w:val="24"/>
        </w:rPr>
        <w:t xml:space="preserve"> veřejné zakázky: </w:t>
      </w:r>
    </w:p>
    <w:bookmarkEnd w:id="1"/>
    <w:bookmarkEnd w:id="2"/>
    <w:p w14:paraId="3DA5D33E" w14:textId="1B000CFD" w:rsidR="002129D9" w:rsidRPr="000C5676" w:rsidRDefault="00CE0BE9" w:rsidP="002129D9">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M</w:t>
      </w:r>
      <w:r w:rsidR="002129D9" w:rsidRPr="000C5676">
        <w:rPr>
          <w:rFonts w:ascii="Calibri" w:hAnsi="Calibri" w:cs="Arial"/>
          <w:b/>
          <w:bCs/>
          <w:sz w:val="28"/>
          <w:szCs w:val="28"/>
        </w:rPr>
        <w:t>yčky podložních mís</w:t>
      </w:r>
      <w:r>
        <w:rPr>
          <w:rFonts w:ascii="Calibri" w:hAnsi="Calibri" w:cs="Arial"/>
          <w:b/>
          <w:bCs/>
          <w:sz w:val="28"/>
          <w:szCs w:val="28"/>
        </w:rPr>
        <w:t xml:space="preserve"> 2</w:t>
      </w:r>
    </w:p>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7777777"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0432D17D" w:rsidR="000D2FE7" w:rsidRDefault="003D3BD5" w:rsidP="00262172">
      <w:pPr>
        <w:pStyle w:val="Nadpis2"/>
        <w:numPr>
          <w:ilvl w:val="0"/>
          <w:numId w:val="1"/>
        </w:numPr>
        <w:ind w:hanging="720"/>
        <w:rPr>
          <w:sz w:val="28"/>
          <w:szCs w:val="28"/>
        </w:rPr>
      </w:pPr>
      <w:r>
        <w:rPr>
          <w:sz w:val="28"/>
          <w:szCs w:val="28"/>
        </w:rPr>
        <w:t>Technické parametry</w:t>
      </w:r>
    </w:p>
    <w:p w14:paraId="2C9B563B" w14:textId="5E47DEE6" w:rsidR="002938D7" w:rsidRDefault="002938D7" w:rsidP="002938D7">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2129D9" w:rsidRPr="00E97255" w14:paraId="0157BB1E" w14:textId="77777777" w:rsidTr="000373EF">
        <w:trPr>
          <w:cantSplit/>
          <w:trHeight w:val="387"/>
        </w:trPr>
        <w:tc>
          <w:tcPr>
            <w:tcW w:w="4536" w:type="dxa"/>
            <w:shd w:val="clear" w:color="auto" w:fill="B4C6E7"/>
            <w:vAlign w:val="center"/>
          </w:tcPr>
          <w:p w14:paraId="3EDD7792" w14:textId="77777777" w:rsidR="002129D9" w:rsidRPr="00CE1D20" w:rsidRDefault="002129D9" w:rsidP="000373EF">
            <w:pPr>
              <w:rPr>
                <w:rFonts w:asciiTheme="minorHAnsi" w:hAnsiTheme="minorHAnsi" w:cstheme="minorHAnsi"/>
                <w:b/>
                <w:sz w:val="28"/>
                <w:szCs w:val="28"/>
              </w:rPr>
            </w:pPr>
            <w:r w:rsidRPr="00CE1D20">
              <w:rPr>
                <w:rFonts w:asciiTheme="minorHAnsi" w:hAnsiTheme="minorHAnsi" w:cstheme="minorHAnsi"/>
                <w:b/>
                <w:sz w:val="28"/>
                <w:szCs w:val="28"/>
              </w:rPr>
              <w:t>Položka ve</w:t>
            </w:r>
            <w:r w:rsidRPr="00CE1D20">
              <w:rPr>
                <w:rFonts w:asciiTheme="minorHAnsi" w:hAnsiTheme="minorHAnsi" w:cstheme="minorHAnsi"/>
                <w:b/>
                <w:bCs/>
                <w:sz w:val="28"/>
                <w:szCs w:val="28"/>
              </w:rPr>
              <w:t xml:space="preserve">řejné </w:t>
            </w:r>
            <w:r w:rsidRPr="00CE1D20">
              <w:rPr>
                <w:rFonts w:asciiTheme="minorHAnsi" w:hAnsiTheme="minorHAnsi" w:cstheme="minorHAnsi"/>
                <w:b/>
                <w:sz w:val="28"/>
                <w:szCs w:val="28"/>
              </w:rPr>
              <w:t>zakázky</w:t>
            </w:r>
          </w:p>
        </w:tc>
        <w:tc>
          <w:tcPr>
            <w:tcW w:w="5097" w:type="dxa"/>
            <w:gridSpan w:val="2"/>
            <w:shd w:val="clear" w:color="auto" w:fill="B4C6E7"/>
            <w:vAlign w:val="center"/>
          </w:tcPr>
          <w:p w14:paraId="6AFE0638" w14:textId="77777777" w:rsidR="00056458" w:rsidRDefault="00056458" w:rsidP="000373EF">
            <w:pPr>
              <w:rPr>
                <w:rFonts w:asciiTheme="minorHAnsi" w:hAnsiTheme="minorHAnsi" w:cstheme="minorHAnsi"/>
                <w:b/>
                <w:bCs/>
                <w:sz w:val="28"/>
                <w:szCs w:val="28"/>
              </w:rPr>
            </w:pPr>
          </w:p>
          <w:p w14:paraId="5140F3B4" w14:textId="5D19F75B" w:rsidR="002129D9" w:rsidRPr="00CE1D20" w:rsidRDefault="002129D9" w:rsidP="000373EF">
            <w:pPr>
              <w:rPr>
                <w:rFonts w:asciiTheme="minorHAnsi" w:hAnsiTheme="minorHAnsi" w:cstheme="minorHAnsi"/>
                <w:b/>
                <w:bCs/>
                <w:sz w:val="28"/>
                <w:szCs w:val="28"/>
              </w:rPr>
            </w:pPr>
            <w:proofErr w:type="spellStart"/>
            <w:r w:rsidRPr="00CE1D20">
              <w:rPr>
                <w:rFonts w:asciiTheme="minorHAnsi" w:hAnsiTheme="minorHAnsi" w:cstheme="minorHAnsi"/>
                <w:b/>
                <w:bCs/>
                <w:sz w:val="28"/>
                <w:szCs w:val="28"/>
              </w:rPr>
              <w:t>Jednokapacitní</w:t>
            </w:r>
            <w:proofErr w:type="spellEnd"/>
            <w:r w:rsidRPr="00CE1D20">
              <w:rPr>
                <w:rFonts w:asciiTheme="minorHAnsi" w:hAnsiTheme="minorHAnsi" w:cstheme="minorHAnsi"/>
                <w:b/>
                <w:bCs/>
                <w:sz w:val="28"/>
                <w:szCs w:val="28"/>
              </w:rPr>
              <w:t xml:space="preserve"> myčka podložních </w:t>
            </w:r>
            <w:r w:rsidR="00CE0BE9">
              <w:rPr>
                <w:rFonts w:asciiTheme="minorHAnsi" w:hAnsiTheme="minorHAnsi" w:cstheme="minorHAnsi"/>
                <w:b/>
                <w:bCs/>
                <w:sz w:val="28"/>
                <w:szCs w:val="28"/>
              </w:rPr>
              <w:t xml:space="preserve">mís </w:t>
            </w:r>
            <w:r w:rsidRPr="00CE1D20">
              <w:rPr>
                <w:rFonts w:asciiTheme="minorHAnsi" w:hAnsiTheme="minorHAnsi" w:cstheme="minorHAnsi"/>
                <w:b/>
                <w:bCs/>
                <w:sz w:val="28"/>
                <w:szCs w:val="28"/>
              </w:rPr>
              <w:t>– 3 ks</w:t>
            </w:r>
          </w:p>
          <w:p w14:paraId="7141B8B4" w14:textId="433BCE2A" w:rsidR="002129D9" w:rsidRPr="00CE1D20" w:rsidRDefault="002129D9" w:rsidP="000373EF">
            <w:pPr>
              <w:rPr>
                <w:rFonts w:asciiTheme="minorHAnsi" w:hAnsiTheme="minorHAnsi" w:cstheme="minorHAnsi"/>
                <w:b/>
                <w:bCs/>
                <w:sz w:val="28"/>
                <w:szCs w:val="28"/>
              </w:rPr>
            </w:pPr>
          </w:p>
        </w:tc>
      </w:tr>
      <w:tr w:rsidR="002129D9" w:rsidRPr="00E97255" w14:paraId="0DE3BD7C" w14:textId="77777777" w:rsidTr="000373EF">
        <w:trPr>
          <w:cantSplit/>
        </w:trPr>
        <w:tc>
          <w:tcPr>
            <w:tcW w:w="4536" w:type="dxa"/>
            <w:shd w:val="clear" w:color="auto" w:fill="F7CAAC"/>
          </w:tcPr>
          <w:p w14:paraId="1DB22CC4" w14:textId="77777777" w:rsidR="002129D9" w:rsidRPr="00CE1D20" w:rsidRDefault="002129D9" w:rsidP="000373EF">
            <w:pPr>
              <w:keepNext/>
              <w:outlineLvl w:val="5"/>
              <w:rPr>
                <w:rFonts w:asciiTheme="minorHAnsi" w:hAnsiTheme="minorHAnsi" w:cstheme="minorHAnsi"/>
                <w:b/>
                <w:sz w:val="22"/>
              </w:rPr>
            </w:pPr>
            <w:r w:rsidRPr="00CE1D20">
              <w:rPr>
                <w:rFonts w:asciiTheme="minorHAnsi" w:hAnsiTheme="minorHAnsi" w:cstheme="minorHAnsi"/>
                <w:b/>
                <w:sz w:val="22"/>
              </w:rPr>
              <w:t>Závazné charakteristiky a požadavky</w:t>
            </w:r>
          </w:p>
        </w:tc>
        <w:tc>
          <w:tcPr>
            <w:tcW w:w="1276" w:type="dxa"/>
            <w:shd w:val="clear" w:color="auto" w:fill="F7CAAC"/>
          </w:tcPr>
          <w:p w14:paraId="576C1DE4" w14:textId="77777777" w:rsidR="002129D9" w:rsidRPr="00CE1D20" w:rsidRDefault="002129D9" w:rsidP="000373EF">
            <w:pPr>
              <w:rPr>
                <w:rFonts w:asciiTheme="minorHAnsi" w:hAnsiTheme="minorHAnsi" w:cstheme="minorHAnsi"/>
                <w:b/>
                <w:sz w:val="22"/>
              </w:rPr>
            </w:pPr>
            <w:r w:rsidRPr="00CE1D20">
              <w:rPr>
                <w:rFonts w:asciiTheme="minorHAnsi" w:hAnsiTheme="minorHAnsi" w:cstheme="minorHAnsi"/>
                <w:b/>
                <w:sz w:val="22"/>
              </w:rPr>
              <w:t>Splnění požadavku ANO/NE</w:t>
            </w:r>
          </w:p>
        </w:tc>
        <w:tc>
          <w:tcPr>
            <w:tcW w:w="3821" w:type="dxa"/>
            <w:shd w:val="clear" w:color="auto" w:fill="F7CAAC"/>
          </w:tcPr>
          <w:p w14:paraId="69C38C21" w14:textId="77777777" w:rsidR="002129D9" w:rsidRPr="00CE1D20" w:rsidRDefault="002129D9" w:rsidP="000373EF">
            <w:pPr>
              <w:rPr>
                <w:rFonts w:asciiTheme="minorHAnsi" w:hAnsiTheme="minorHAnsi" w:cstheme="minorHAnsi"/>
                <w:b/>
                <w:sz w:val="22"/>
              </w:rPr>
            </w:pPr>
            <w:r w:rsidRPr="00CE1D20">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2129D9" w:rsidRPr="00E97255" w14:paraId="66746029" w14:textId="77777777" w:rsidTr="000373EF">
        <w:trPr>
          <w:cantSplit/>
        </w:trPr>
        <w:tc>
          <w:tcPr>
            <w:tcW w:w="4536" w:type="dxa"/>
            <w:shd w:val="clear" w:color="auto" w:fill="auto"/>
          </w:tcPr>
          <w:p w14:paraId="74E8FC4F" w14:textId="77777777" w:rsidR="002129D9" w:rsidRPr="00CE1D20" w:rsidRDefault="002129D9" w:rsidP="000373EF">
            <w:pPr>
              <w:rPr>
                <w:rFonts w:asciiTheme="minorHAnsi" w:hAnsiTheme="minorHAnsi" w:cstheme="minorHAnsi"/>
                <w:szCs w:val="20"/>
              </w:rPr>
            </w:pPr>
            <w:r w:rsidRPr="00CE1D20">
              <w:rPr>
                <w:rFonts w:asciiTheme="minorHAnsi" w:hAnsiTheme="minorHAnsi" w:cstheme="minorHAnsi"/>
                <w:szCs w:val="20"/>
              </w:rPr>
              <w:t>Mycí a dezinfekční automat na podložní mísy a močové láhve s termickou dezinfekcí</w:t>
            </w:r>
          </w:p>
          <w:p w14:paraId="292460BB" w14:textId="77777777" w:rsidR="002129D9" w:rsidRPr="00CE1D20" w:rsidRDefault="002129D9" w:rsidP="000373EF">
            <w:pPr>
              <w:rPr>
                <w:rFonts w:asciiTheme="minorHAnsi" w:hAnsiTheme="minorHAnsi" w:cstheme="minorHAnsi"/>
                <w:szCs w:val="20"/>
              </w:rPr>
            </w:pPr>
          </w:p>
        </w:tc>
        <w:tc>
          <w:tcPr>
            <w:tcW w:w="1276" w:type="dxa"/>
            <w:shd w:val="clear" w:color="auto" w:fill="auto"/>
            <w:vAlign w:val="center"/>
          </w:tcPr>
          <w:p w14:paraId="739FAD7D"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4FCF8028"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4114B739" w14:textId="77777777" w:rsidTr="000373EF">
        <w:trPr>
          <w:cantSplit/>
        </w:trPr>
        <w:tc>
          <w:tcPr>
            <w:tcW w:w="4536" w:type="dxa"/>
            <w:shd w:val="clear" w:color="auto" w:fill="auto"/>
          </w:tcPr>
          <w:p w14:paraId="1999F8BD" w14:textId="77777777" w:rsidR="002129D9" w:rsidRPr="00CE1D20" w:rsidRDefault="002129D9" w:rsidP="000373EF">
            <w:pPr>
              <w:rPr>
                <w:rFonts w:asciiTheme="minorHAnsi" w:hAnsiTheme="minorHAnsi" w:cstheme="minorHAnsi"/>
                <w:szCs w:val="20"/>
              </w:rPr>
            </w:pPr>
            <w:r w:rsidRPr="00CE1D20">
              <w:rPr>
                <w:rFonts w:asciiTheme="minorHAnsi" w:hAnsiTheme="minorHAnsi" w:cstheme="minorHAnsi"/>
                <w:szCs w:val="20"/>
              </w:rPr>
              <w:t>Kapacita mytí 3 močové láhve nebo 1 močová láhev a 1 podložní mísa s poklicí, nebo lavor</w:t>
            </w:r>
          </w:p>
          <w:p w14:paraId="42E81718" w14:textId="77777777" w:rsidR="002129D9" w:rsidRPr="00CE1D20" w:rsidRDefault="002129D9" w:rsidP="000373EF">
            <w:pPr>
              <w:rPr>
                <w:rFonts w:asciiTheme="minorHAnsi" w:hAnsiTheme="minorHAnsi" w:cstheme="minorHAnsi"/>
                <w:szCs w:val="20"/>
              </w:rPr>
            </w:pPr>
          </w:p>
        </w:tc>
        <w:tc>
          <w:tcPr>
            <w:tcW w:w="1276" w:type="dxa"/>
            <w:shd w:val="clear" w:color="auto" w:fill="auto"/>
            <w:vAlign w:val="center"/>
          </w:tcPr>
          <w:p w14:paraId="5CCAC28B"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69962BA1"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2081DF71" w14:textId="77777777" w:rsidTr="000373EF">
        <w:trPr>
          <w:cantSplit/>
        </w:trPr>
        <w:tc>
          <w:tcPr>
            <w:tcW w:w="4536" w:type="dxa"/>
            <w:shd w:val="clear" w:color="auto" w:fill="auto"/>
          </w:tcPr>
          <w:p w14:paraId="52C5E996" w14:textId="77777777" w:rsidR="002129D9" w:rsidRPr="00CE1D20" w:rsidRDefault="002129D9" w:rsidP="000373EF">
            <w:pPr>
              <w:rPr>
                <w:rFonts w:asciiTheme="minorHAnsi" w:hAnsiTheme="minorHAnsi" w:cstheme="minorHAnsi"/>
                <w:szCs w:val="20"/>
              </w:rPr>
            </w:pPr>
            <w:r w:rsidRPr="00CE1D20">
              <w:rPr>
                <w:rFonts w:asciiTheme="minorHAnsi" w:hAnsiTheme="minorHAnsi" w:cstheme="minorHAnsi"/>
                <w:szCs w:val="20"/>
              </w:rPr>
              <w:t>Rozměry šířka 450–600 mm x výška 1320-1775 mm x hloubka 450-580 mm</w:t>
            </w:r>
          </w:p>
          <w:p w14:paraId="0D9EFE34" w14:textId="77777777" w:rsidR="002129D9" w:rsidRPr="00CE1D20" w:rsidRDefault="002129D9" w:rsidP="000373EF">
            <w:pPr>
              <w:rPr>
                <w:rFonts w:asciiTheme="minorHAnsi" w:hAnsiTheme="minorHAnsi" w:cstheme="minorHAnsi"/>
                <w:szCs w:val="20"/>
                <w:highlight w:val="red"/>
              </w:rPr>
            </w:pPr>
          </w:p>
        </w:tc>
        <w:tc>
          <w:tcPr>
            <w:tcW w:w="1276" w:type="dxa"/>
            <w:shd w:val="clear" w:color="auto" w:fill="auto"/>
            <w:vAlign w:val="center"/>
          </w:tcPr>
          <w:p w14:paraId="278ADB25"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1505F482"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5D66C461" w14:textId="77777777" w:rsidTr="000373EF">
        <w:trPr>
          <w:cantSplit/>
        </w:trPr>
        <w:tc>
          <w:tcPr>
            <w:tcW w:w="4536" w:type="dxa"/>
            <w:shd w:val="clear" w:color="auto" w:fill="auto"/>
          </w:tcPr>
          <w:p w14:paraId="3165BF14" w14:textId="77777777" w:rsidR="002129D9" w:rsidRPr="00CE1D20" w:rsidRDefault="002129D9" w:rsidP="000373EF">
            <w:pPr>
              <w:tabs>
                <w:tab w:val="left" w:pos="2955"/>
              </w:tabs>
              <w:rPr>
                <w:rFonts w:asciiTheme="minorHAnsi" w:hAnsiTheme="minorHAnsi" w:cstheme="minorHAnsi"/>
                <w:szCs w:val="20"/>
              </w:rPr>
            </w:pPr>
            <w:r w:rsidRPr="00CE1D20">
              <w:rPr>
                <w:rFonts w:asciiTheme="minorHAnsi" w:hAnsiTheme="minorHAnsi" w:cstheme="minorHAnsi"/>
                <w:szCs w:val="20"/>
              </w:rPr>
              <w:t>Min. 2 mycí programy, Délky programů: lehké znečištění 6-10 minut, normální znečištění 7-11 minut</w:t>
            </w:r>
          </w:p>
        </w:tc>
        <w:tc>
          <w:tcPr>
            <w:tcW w:w="1276" w:type="dxa"/>
            <w:shd w:val="clear" w:color="auto" w:fill="auto"/>
            <w:vAlign w:val="center"/>
          </w:tcPr>
          <w:p w14:paraId="2760319E"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305C3B96"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1B549F21" w14:textId="77777777" w:rsidTr="000373EF">
        <w:trPr>
          <w:cantSplit/>
        </w:trPr>
        <w:tc>
          <w:tcPr>
            <w:tcW w:w="4536" w:type="dxa"/>
            <w:shd w:val="clear" w:color="auto" w:fill="auto"/>
          </w:tcPr>
          <w:p w14:paraId="4A88A3BD" w14:textId="77777777" w:rsidR="002129D9" w:rsidRPr="00CE1D20" w:rsidRDefault="002129D9" w:rsidP="000373EF">
            <w:pPr>
              <w:rPr>
                <w:rFonts w:asciiTheme="minorHAnsi" w:hAnsiTheme="minorHAnsi" w:cstheme="minorHAnsi"/>
                <w:szCs w:val="20"/>
              </w:rPr>
            </w:pPr>
            <w:r w:rsidRPr="00CE1D20">
              <w:rPr>
                <w:rFonts w:asciiTheme="minorHAnsi" w:hAnsiTheme="minorHAnsi" w:cstheme="minorHAnsi"/>
                <w:szCs w:val="20"/>
              </w:rPr>
              <w:t>Samostatně stojící přístroj, vyrobený z nerezové oceli s nerezovou mycí komorou</w:t>
            </w:r>
          </w:p>
          <w:p w14:paraId="76FE7614" w14:textId="77777777" w:rsidR="002129D9" w:rsidRPr="00CE1D20" w:rsidRDefault="002129D9" w:rsidP="000373EF">
            <w:pPr>
              <w:rPr>
                <w:rFonts w:asciiTheme="minorHAnsi" w:hAnsiTheme="minorHAnsi" w:cstheme="minorHAnsi"/>
                <w:szCs w:val="20"/>
              </w:rPr>
            </w:pPr>
          </w:p>
        </w:tc>
        <w:tc>
          <w:tcPr>
            <w:tcW w:w="1276" w:type="dxa"/>
            <w:shd w:val="clear" w:color="auto" w:fill="auto"/>
            <w:vAlign w:val="center"/>
          </w:tcPr>
          <w:p w14:paraId="1B04D71A"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23BCC169"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0FA3763F" w14:textId="77777777" w:rsidTr="000373EF">
        <w:trPr>
          <w:cantSplit/>
        </w:trPr>
        <w:tc>
          <w:tcPr>
            <w:tcW w:w="4536" w:type="dxa"/>
            <w:shd w:val="clear" w:color="auto" w:fill="auto"/>
          </w:tcPr>
          <w:p w14:paraId="1869817E" w14:textId="77777777" w:rsidR="002129D9" w:rsidRPr="00CE1D20" w:rsidRDefault="002129D9" w:rsidP="000373EF">
            <w:pPr>
              <w:rPr>
                <w:rFonts w:asciiTheme="minorHAnsi" w:hAnsiTheme="minorHAnsi" w:cstheme="minorHAnsi"/>
                <w:szCs w:val="20"/>
              </w:rPr>
            </w:pPr>
            <w:r w:rsidRPr="00CE1D20">
              <w:rPr>
                <w:rFonts w:asciiTheme="minorHAnsi" w:hAnsiTheme="minorHAnsi" w:cstheme="minorHAnsi"/>
                <w:szCs w:val="20"/>
              </w:rPr>
              <w:lastRenderedPageBreak/>
              <w:t>Displej s informacemi o fázi cyklu a průběhu cyklu se signalizací poruch v českém jazyce</w:t>
            </w:r>
          </w:p>
          <w:p w14:paraId="229983B6" w14:textId="77777777" w:rsidR="002129D9" w:rsidRPr="00CE1D20" w:rsidRDefault="002129D9" w:rsidP="000373EF">
            <w:pPr>
              <w:rPr>
                <w:rFonts w:asciiTheme="minorHAnsi" w:hAnsiTheme="minorHAnsi" w:cstheme="minorHAnsi"/>
                <w:szCs w:val="20"/>
              </w:rPr>
            </w:pPr>
          </w:p>
        </w:tc>
        <w:tc>
          <w:tcPr>
            <w:tcW w:w="1276" w:type="dxa"/>
            <w:shd w:val="clear" w:color="auto" w:fill="auto"/>
            <w:vAlign w:val="center"/>
          </w:tcPr>
          <w:p w14:paraId="765E94C9"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257EE1A6"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5E8B4B61" w14:textId="77777777" w:rsidTr="000373EF">
        <w:trPr>
          <w:cantSplit/>
        </w:trPr>
        <w:tc>
          <w:tcPr>
            <w:tcW w:w="4536" w:type="dxa"/>
            <w:shd w:val="clear" w:color="auto" w:fill="auto"/>
          </w:tcPr>
          <w:p w14:paraId="0CFC19AB" w14:textId="77777777" w:rsidR="002129D9" w:rsidRPr="00CE1D20" w:rsidRDefault="002129D9" w:rsidP="000373EF">
            <w:pPr>
              <w:rPr>
                <w:rFonts w:asciiTheme="minorHAnsi" w:hAnsiTheme="minorHAnsi" w:cstheme="minorHAnsi"/>
                <w:szCs w:val="20"/>
              </w:rPr>
            </w:pPr>
            <w:r w:rsidRPr="00CE1D20">
              <w:rPr>
                <w:rFonts w:asciiTheme="minorHAnsi" w:hAnsiTheme="minorHAnsi" w:cstheme="minorHAnsi"/>
                <w:szCs w:val="20"/>
              </w:rPr>
              <w:t>Během mycího a dezinfekčního cyklu el. blokované dveře</w:t>
            </w:r>
          </w:p>
          <w:p w14:paraId="3E71733D" w14:textId="77777777" w:rsidR="002129D9" w:rsidRPr="00CE1D20" w:rsidRDefault="002129D9" w:rsidP="000373EF">
            <w:pPr>
              <w:rPr>
                <w:rFonts w:asciiTheme="minorHAnsi" w:hAnsiTheme="minorHAnsi" w:cstheme="minorHAnsi"/>
                <w:szCs w:val="20"/>
              </w:rPr>
            </w:pPr>
          </w:p>
        </w:tc>
        <w:tc>
          <w:tcPr>
            <w:tcW w:w="1276" w:type="dxa"/>
            <w:shd w:val="clear" w:color="auto" w:fill="auto"/>
            <w:vAlign w:val="center"/>
          </w:tcPr>
          <w:p w14:paraId="215EB4E4"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494E5E7A"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4B571C17" w14:textId="77777777" w:rsidTr="000373EF">
        <w:trPr>
          <w:cantSplit/>
        </w:trPr>
        <w:tc>
          <w:tcPr>
            <w:tcW w:w="4536" w:type="dxa"/>
            <w:shd w:val="clear" w:color="auto" w:fill="auto"/>
          </w:tcPr>
          <w:p w14:paraId="20D7B902" w14:textId="77777777" w:rsidR="002129D9" w:rsidRPr="00CE1D20" w:rsidRDefault="002129D9" w:rsidP="000373EF">
            <w:pPr>
              <w:rPr>
                <w:rFonts w:asciiTheme="minorHAnsi" w:hAnsiTheme="minorHAnsi" w:cstheme="minorHAnsi"/>
                <w:szCs w:val="20"/>
              </w:rPr>
            </w:pPr>
            <w:r w:rsidRPr="00CE1D20">
              <w:rPr>
                <w:rFonts w:asciiTheme="minorHAnsi" w:hAnsiTheme="minorHAnsi" w:cstheme="minorHAnsi"/>
                <w:szCs w:val="20"/>
              </w:rPr>
              <w:t>Možnost zabudování držáků i pro jiný typ vyplachovaných nádob</w:t>
            </w:r>
          </w:p>
          <w:p w14:paraId="0EE1435E" w14:textId="77777777" w:rsidR="002129D9" w:rsidRPr="00CE1D20" w:rsidRDefault="002129D9" w:rsidP="000373EF">
            <w:pPr>
              <w:rPr>
                <w:rFonts w:asciiTheme="minorHAnsi" w:hAnsiTheme="minorHAnsi" w:cstheme="minorHAnsi"/>
                <w:szCs w:val="20"/>
              </w:rPr>
            </w:pPr>
          </w:p>
        </w:tc>
        <w:tc>
          <w:tcPr>
            <w:tcW w:w="1276" w:type="dxa"/>
            <w:shd w:val="clear" w:color="auto" w:fill="auto"/>
            <w:vAlign w:val="center"/>
          </w:tcPr>
          <w:p w14:paraId="72E2251E"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68B6E409"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77A8EFDF" w14:textId="77777777" w:rsidTr="000373EF">
        <w:trPr>
          <w:cantSplit/>
        </w:trPr>
        <w:tc>
          <w:tcPr>
            <w:tcW w:w="4536" w:type="dxa"/>
            <w:shd w:val="clear" w:color="auto" w:fill="auto"/>
          </w:tcPr>
          <w:p w14:paraId="67DD6AA1" w14:textId="77777777" w:rsidR="002129D9" w:rsidRPr="00CE1D20" w:rsidRDefault="002129D9" w:rsidP="000373EF">
            <w:pPr>
              <w:rPr>
                <w:rFonts w:asciiTheme="minorHAnsi" w:hAnsiTheme="minorHAnsi" w:cstheme="minorHAnsi"/>
                <w:szCs w:val="20"/>
              </w:rPr>
            </w:pPr>
            <w:r w:rsidRPr="00CE1D20">
              <w:rPr>
                <w:rFonts w:asciiTheme="minorHAnsi" w:hAnsiTheme="minorHAnsi" w:cstheme="minorHAnsi"/>
                <w:szCs w:val="20"/>
              </w:rPr>
              <w:t>Vlastní vyvíječ páry</w:t>
            </w:r>
          </w:p>
        </w:tc>
        <w:tc>
          <w:tcPr>
            <w:tcW w:w="1276" w:type="dxa"/>
            <w:shd w:val="clear" w:color="auto" w:fill="auto"/>
            <w:vAlign w:val="center"/>
          </w:tcPr>
          <w:p w14:paraId="34509F3F"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13F9F7ED"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1CAA0836" w14:textId="77777777" w:rsidTr="000373EF">
        <w:trPr>
          <w:cantSplit/>
        </w:trPr>
        <w:tc>
          <w:tcPr>
            <w:tcW w:w="4536" w:type="dxa"/>
            <w:shd w:val="clear" w:color="auto" w:fill="auto"/>
          </w:tcPr>
          <w:p w14:paraId="270747BB" w14:textId="77777777" w:rsidR="002129D9" w:rsidRPr="00CE1D20" w:rsidRDefault="002129D9" w:rsidP="000373EF">
            <w:pPr>
              <w:rPr>
                <w:rFonts w:asciiTheme="minorHAnsi" w:hAnsiTheme="minorHAnsi" w:cstheme="minorHAnsi"/>
                <w:szCs w:val="20"/>
              </w:rPr>
            </w:pPr>
            <w:r w:rsidRPr="00CE1D20">
              <w:rPr>
                <w:rFonts w:asciiTheme="minorHAnsi" w:hAnsiTheme="minorHAnsi" w:cstheme="minorHAnsi"/>
                <w:szCs w:val="20"/>
              </w:rPr>
              <w:t>Možnost nastavení teploty dezinfekce min. 90 °C</w:t>
            </w:r>
          </w:p>
        </w:tc>
        <w:tc>
          <w:tcPr>
            <w:tcW w:w="1276" w:type="dxa"/>
            <w:shd w:val="clear" w:color="auto" w:fill="auto"/>
          </w:tcPr>
          <w:p w14:paraId="5D57A560"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tcPr>
          <w:p w14:paraId="067048EB"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672B8A75" w14:textId="77777777" w:rsidTr="000373EF">
        <w:trPr>
          <w:cantSplit/>
        </w:trPr>
        <w:tc>
          <w:tcPr>
            <w:tcW w:w="4536" w:type="dxa"/>
            <w:shd w:val="clear" w:color="auto" w:fill="auto"/>
          </w:tcPr>
          <w:p w14:paraId="4209B2DE" w14:textId="77777777" w:rsidR="002129D9" w:rsidRPr="00CE1D20" w:rsidRDefault="002129D9" w:rsidP="000373EF">
            <w:pPr>
              <w:rPr>
                <w:rFonts w:asciiTheme="minorHAnsi" w:hAnsiTheme="minorHAnsi" w:cstheme="minorHAnsi"/>
                <w:szCs w:val="20"/>
              </w:rPr>
            </w:pPr>
            <w:r w:rsidRPr="00CE1D20">
              <w:rPr>
                <w:rFonts w:asciiTheme="minorHAnsi" w:hAnsiTheme="minorHAnsi" w:cstheme="minorHAnsi"/>
                <w:szCs w:val="20"/>
              </w:rPr>
              <w:t>Pevné a rotační vysokotlaké trysky</w:t>
            </w:r>
          </w:p>
        </w:tc>
        <w:tc>
          <w:tcPr>
            <w:tcW w:w="1276" w:type="dxa"/>
            <w:shd w:val="clear" w:color="auto" w:fill="auto"/>
          </w:tcPr>
          <w:p w14:paraId="091FD1C8"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tcPr>
          <w:p w14:paraId="24BFA50C"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0781F521" w14:textId="77777777" w:rsidTr="000373EF">
        <w:trPr>
          <w:cantSplit/>
        </w:trPr>
        <w:tc>
          <w:tcPr>
            <w:tcW w:w="4536" w:type="dxa"/>
            <w:shd w:val="clear" w:color="auto" w:fill="auto"/>
          </w:tcPr>
          <w:p w14:paraId="0C6BA730" w14:textId="77777777" w:rsidR="002129D9" w:rsidRPr="00CE1D20" w:rsidRDefault="002129D9" w:rsidP="000373EF">
            <w:pPr>
              <w:rPr>
                <w:rFonts w:asciiTheme="minorHAnsi" w:hAnsiTheme="minorHAnsi" w:cstheme="minorHAnsi"/>
                <w:szCs w:val="20"/>
              </w:rPr>
            </w:pPr>
            <w:r w:rsidRPr="00CE1D20">
              <w:rPr>
                <w:rFonts w:asciiTheme="minorHAnsi" w:hAnsiTheme="minorHAnsi" w:cstheme="minorHAnsi"/>
                <w:szCs w:val="20"/>
              </w:rPr>
              <w:t>Automatické spuštění nového cyklu při výpadku napětí</w:t>
            </w:r>
          </w:p>
          <w:p w14:paraId="18F99982" w14:textId="77777777" w:rsidR="002129D9" w:rsidRPr="00CE1D20" w:rsidRDefault="002129D9" w:rsidP="000373EF">
            <w:pPr>
              <w:rPr>
                <w:rFonts w:asciiTheme="minorHAnsi" w:hAnsiTheme="minorHAnsi" w:cstheme="minorHAnsi"/>
                <w:szCs w:val="20"/>
              </w:rPr>
            </w:pPr>
          </w:p>
        </w:tc>
        <w:tc>
          <w:tcPr>
            <w:tcW w:w="1276" w:type="dxa"/>
            <w:shd w:val="clear" w:color="auto" w:fill="auto"/>
            <w:vAlign w:val="center"/>
          </w:tcPr>
          <w:p w14:paraId="3A82C520"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45D13F9B"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60A8A7C2" w14:textId="77777777" w:rsidTr="000373EF">
        <w:trPr>
          <w:cantSplit/>
        </w:trPr>
        <w:tc>
          <w:tcPr>
            <w:tcW w:w="4536" w:type="dxa"/>
            <w:shd w:val="clear" w:color="auto" w:fill="auto"/>
            <w:vAlign w:val="center"/>
          </w:tcPr>
          <w:p w14:paraId="1FA5A1F8" w14:textId="77777777" w:rsidR="002129D9" w:rsidRPr="00CE1D20" w:rsidRDefault="002129D9" w:rsidP="000373EF">
            <w:pPr>
              <w:rPr>
                <w:rFonts w:asciiTheme="minorHAnsi" w:hAnsiTheme="minorHAnsi" w:cstheme="minorHAnsi"/>
                <w:szCs w:val="20"/>
              </w:rPr>
            </w:pPr>
            <w:r w:rsidRPr="00CE1D20">
              <w:rPr>
                <w:rFonts w:asciiTheme="minorHAnsi" w:hAnsiTheme="minorHAnsi" w:cstheme="minorHAnsi"/>
                <w:szCs w:val="20"/>
              </w:rPr>
              <w:t xml:space="preserve">Tichý chod – hladina hluku max. do 70 </w:t>
            </w:r>
            <w:proofErr w:type="spellStart"/>
            <w:r w:rsidRPr="00CE1D20">
              <w:rPr>
                <w:rFonts w:asciiTheme="minorHAnsi" w:hAnsiTheme="minorHAnsi" w:cstheme="minorHAnsi"/>
                <w:szCs w:val="20"/>
              </w:rPr>
              <w:t>db</w:t>
            </w:r>
            <w:proofErr w:type="spellEnd"/>
          </w:p>
        </w:tc>
        <w:tc>
          <w:tcPr>
            <w:tcW w:w="1276" w:type="dxa"/>
            <w:shd w:val="clear" w:color="auto" w:fill="auto"/>
            <w:vAlign w:val="center"/>
          </w:tcPr>
          <w:p w14:paraId="30437CAA"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281249DF"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43B906C8" w14:textId="77777777" w:rsidTr="000373EF">
        <w:trPr>
          <w:cantSplit/>
        </w:trPr>
        <w:tc>
          <w:tcPr>
            <w:tcW w:w="4536" w:type="dxa"/>
            <w:shd w:val="clear" w:color="auto" w:fill="auto"/>
            <w:vAlign w:val="center"/>
          </w:tcPr>
          <w:p w14:paraId="41389CB6" w14:textId="77777777" w:rsidR="002129D9" w:rsidRPr="00CE1D20" w:rsidRDefault="002129D9" w:rsidP="000373EF">
            <w:pPr>
              <w:rPr>
                <w:rFonts w:asciiTheme="minorHAnsi" w:hAnsiTheme="minorHAnsi" w:cstheme="minorHAnsi"/>
                <w:szCs w:val="20"/>
              </w:rPr>
            </w:pPr>
            <w:r w:rsidRPr="00CE1D20">
              <w:rPr>
                <w:rFonts w:asciiTheme="minorHAnsi" w:hAnsiTheme="minorHAnsi" w:cstheme="minorHAnsi"/>
                <w:szCs w:val="20"/>
              </w:rPr>
              <w:t xml:space="preserve">Připojení el. energie 400 V, 50 Hz </w:t>
            </w:r>
          </w:p>
        </w:tc>
        <w:tc>
          <w:tcPr>
            <w:tcW w:w="1276" w:type="dxa"/>
            <w:shd w:val="clear" w:color="auto" w:fill="auto"/>
            <w:vAlign w:val="center"/>
          </w:tcPr>
          <w:p w14:paraId="33E0C6CA"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5136F099"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682F3883" w14:textId="77777777" w:rsidTr="000373EF">
        <w:trPr>
          <w:cantSplit/>
        </w:trPr>
        <w:tc>
          <w:tcPr>
            <w:tcW w:w="4536" w:type="dxa"/>
            <w:shd w:val="clear" w:color="auto" w:fill="auto"/>
            <w:vAlign w:val="center"/>
          </w:tcPr>
          <w:p w14:paraId="2C460165" w14:textId="77777777" w:rsidR="002129D9" w:rsidRPr="00CE1D20" w:rsidRDefault="002129D9" w:rsidP="000373EF">
            <w:pPr>
              <w:spacing w:after="240"/>
              <w:rPr>
                <w:rFonts w:asciiTheme="minorHAnsi" w:hAnsiTheme="minorHAnsi" w:cstheme="minorHAnsi"/>
                <w:szCs w:val="20"/>
              </w:rPr>
            </w:pPr>
            <w:r w:rsidRPr="00CE1D20">
              <w:rPr>
                <w:rFonts w:asciiTheme="minorHAnsi" w:hAnsiTheme="minorHAnsi" w:cstheme="minorHAnsi"/>
                <w:szCs w:val="20"/>
              </w:rPr>
              <w:t>Napojení na odpad do podlahy s průměrem 90/ 110 mm</w:t>
            </w:r>
          </w:p>
        </w:tc>
        <w:tc>
          <w:tcPr>
            <w:tcW w:w="1276" w:type="dxa"/>
            <w:shd w:val="clear" w:color="auto" w:fill="auto"/>
            <w:vAlign w:val="center"/>
          </w:tcPr>
          <w:p w14:paraId="14B05842"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4C36AA47"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311743A5" w14:textId="77777777" w:rsidTr="000373EF">
        <w:trPr>
          <w:cantSplit/>
        </w:trPr>
        <w:tc>
          <w:tcPr>
            <w:tcW w:w="4536" w:type="dxa"/>
            <w:shd w:val="clear" w:color="auto" w:fill="auto"/>
            <w:vAlign w:val="center"/>
          </w:tcPr>
          <w:p w14:paraId="7697E7CE" w14:textId="77777777" w:rsidR="002129D9" w:rsidRPr="00CE1D20" w:rsidRDefault="002129D9" w:rsidP="000373EF">
            <w:pPr>
              <w:rPr>
                <w:rFonts w:asciiTheme="minorHAnsi" w:hAnsiTheme="minorHAnsi" w:cstheme="minorHAnsi"/>
                <w:szCs w:val="20"/>
              </w:rPr>
            </w:pPr>
            <w:r w:rsidRPr="00CE1D20">
              <w:rPr>
                <w:rFonts w:asciiTheme="minorHAnsi" w:hAnsiTheme="minorHAnsi" w:cstheme="minorHAnsi"/>
                <w:szCs w:val="20"/>
              </w:rPr>
              <w:t xml:space="preserve">Aktivní sušení včetně </w:t>
            </w:r>
            <w:proofErr w:type="spellStart"/>
            <w:r w:rsidRPr="00CE1D20">
              <w:rPr>
                <w:rFonts w:asciiTheme="minorHAnsi" w:hAnsiTheme="minorHAnsi" w:cstheme="minorHAnsi"/>
                <w:szCs w:val="20"/>
              </w:rPr>
              <w:t>hepafiltru</w:t>
            </w:r>
            <w:proofErr w:type="spellEnd"/>
          </w:p>
        </w:tc>
        <w:tc>
          <w:tcPr>
            <w:tcW w:w="1276" w:type="dxa"/>
            <w:shd w:val="clear" w:color="auto" w:fill="auto"/>
            <w:vAlign w:val="center"/>
          </w:tcPr>
          <w:p w14:paraId="3CA4D175"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1A0446A7"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1517B854" w14:textId="77777777" w:rsidTr="000373EF">
        <w:trPr>
          <w:cantSplit/>
          <w:trHeight w:val="578"/>
        </w:trPr>
        <w:tc>
          <w:tcPr>
            <w:tcW w:w="4536" w:type="dxa"/>
            <w:shd w:val="clear" w:color="auto" w:fill="auto"/>
            <w:vAlign w:val="center"/>
          </w:tcPr>
          <w:p w14:paraId="648AD5A6" w14:textId="77777777" w:rsidR="002129D9" w:rsidRPr="00CE1D20" w:rsidRDefault="002129D9" w:rsidP="000373EF">
            <w:pPr>
              <w:rPr>
                <w:rFonts w:asciiTheme="minorHAnsi" w:hAnsiTheme="minorHAnsi" w:cstheme="minorHAnsi"/>
                <w:szCs w:val="20"/>
              </w:rPr>
            </w:pPr>
            <w:r w:rsidRPr="00CE1D20">
              <w:rPr>
                <w:rFonts w:asciiTheme="minorHAnsi" w:hAnsiTheme="minorHAnsi" w:cstheme="minorHAnsi"/>
                <w:szCs w:val="20"/>
              </w:rPr>
              <w:t>Obsahuje držák na podložní mísy</w:t>
            </w:r>
          </w:p>
        </w:tc>
        <w:tc>
          <w:tcPr>
            <w:tcW w:w="1276" w:type="dxa"/>
            <w:shd w:val="clear" w:color="auto" w:fill="auto"/>
            <w:vAlign w:val="center"/>
          </w:tcPr>
          <w:p w14:paraId="3D3330CC"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6FE3E6BC"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3B1D4BE7" w14:textId="77777777" w:rsidTr="000373EF">
        <w:trPr>
          <w:cantSplit/>
          <w:trHeight w:val="423"/>
        </w:trPr>
        <w:tc>
          <w:tcPr>
            <w:tcW w:w="4536" w:type="dxa"/>
            <w:shd w:val="clear" w:color="auto" w:fill="auto"/>
            <w:vAlign w:val="center"/>
          </w:tcPr>
          <w:p w14:paraId="4A073612" w14:textId="77777777" w:rsidR="002129D9" w:rsidRPr="00CE1D20" w:rsidRDefault="002129D9" w:rsidP="000373EF">
            <w:pPr>
              <w:rPr>
                <w:rFonts w:asciiTheme="minorHAnsi" w:hAnsiTheme="minorHAnsi" w:cstheme="minorHAnsi"/>
                <w:b/>
                <w:bCs/>
                <w:szCs w:val="20"/>
              </w:rPr>
            </w:pPr>
            <w:r w:rsidRPr="00CE1D20">
              <w:rPr>
                <w:rFonts w:asciiTheme="minorHAnsi" w:hAnsiTheme="minorHAnsi" w:cstheme="minorHAnsi"/>
                <w:b/>
                <w:bCs/>
                <w:sz w:val="22"/>
                <w:szCs w:val="22"/>
              </w:rPr>
              <w:t>Příslušenství pro začátek provozu:</w:t>
            </w:r>
          </w:p>
        </w:tc>
        <w:tc>
          <w:tcPr>
            <w:tcW w:w="1276" w:type="dxa"/>
            <w:shd w:val="clear" w:color="auto" w:fill="auto"/>
            <w:vAlign w:val="center"/>
          </w:tcPr>
          <w:p w14:paraId="11B23C4A" w14:textId="77777777" w:rsidR="002129D9" w:rsidRPr="00CE1D20" w:rsidRDefault="002129D9" w:rsidP="000373EF">
            <w:pPr>
              <w:jc w:val="center"/>
              <w:rPr>
                <w:rFonts w:asciiTheme="minorHAnsi" w:hAnsiTheme="minorHAnsi" w:cstheme="minorHAnsi"/>
                <w:color w:val="FF0000"/>
                <w:szCs w:val="20"/>
              </w:rPr>
            </w:pPr>
          </w:p>
        </w:tc>
        <w:tc>
          <w:tcPr>
            <w:tcW w:w="3821" w:type="dxa"/>
            <w:shd w:val="clear" w:color="auto" w:fill="auto"/>
            <w:vAlign w:val="center"/>
          </w:tcPr>
          <w:p w14:paraId="7DBF9DFF" w14:textId="77777777" w:rsidR="002129D9" w:rsidRPr="00CE1D20" w:rsidRDefault="002129D9" w:rsidP="000373EF">
            <w:pPr>
              <w:jc w:val="center"/>
              <w:rPr>
                <w:rFonts w:asciiTheme="minorHAnsi" w:hAnsiTheme="minorHAnsi" w:cstheme="minorHAnsi"/>
                <w:color w:val="FF0000"/>
                <w:szCs w:val="20"/>
              </w:rPr>
            </w:pPr>
          </w:p>
        </w:tc>
      </w:tr>
      <w:tr w:rsidR="002129D9" w:rsidRPr="00E97255" w14:paraId="61722060" w14:textId="77777777" w:rsidTr="000373EF">
        <w:trPr>
          <w:cantSplit/>
        </w:trPr>
        <w:tc>
          <w:tcPr>
            <w:tcW w:w="4536" w:type="dxa"/>
            <w:shd w:val="clear" w:color="auto" w:fill="auto"/>
            <w:vAlign w:val="center"/>
          </w:tcPr>
          <w:p w14:paraId="6DF5B7F4" w14:textId="77777777" w:rsidR="002129D9" w:rsidRPr="00CE1D20" w:rsidRDefault="002129D9" w:rsidP="000373EF">
            <w:pPr>
              <w:rPr>
                <w:rFonts w:asciiTheme="minorHAnsi" w:hAnsiTheme="minorHAnsi" w:cstheme="minorHAnsi"/>
                <w:szCs w:val="20"/>
                <w:highlight w:val="red"/>
              </w:rPr>
            </w:pPr>
            <w:r w:rsidRPr="00CE1D20">
              <w:rPr>
                <w:rFonts w:asciiTheme="minorHAnsi" w:hAnsiTheme="minorHAnsi" w:cstheme="minorHAnsi"/>
                <w:b/>
                <w:bCs/>
                <w:sz w:val="22"/>
                <w:szCs w:val="22"/>
              </w:rPr>
              <w:t xml:space="preserve">Pardubická nemocnice, </w:t>
            </w:r>
            <w:proofErr w:type="spellStart"/>
            <w:r w:rsidRPr="00CE1D20">
              <w:rPr>
                <w:rFonts w:asciiTheme="minorHAnsi" w:hAnsiTheme="minorHAnsi" w:cstheme="minorHAnsi"/>
                <w:b/>
                <w:bCs/>
                <w:sz w:val="22"/>
                <w:szCs w:val="22"/>
              </w:rPr>
              <w:t>Angio</w:t>
            </w:r>
            <w:proofErr w:type="spellEnd"/>
          </w:p>
        </w:tc>
        <w:tc>
          <w:tcPr>
            <w:tcW w:w="1276" w:type="dxa"/>
            <w:shd w:val="clear" w:color="auto" w:fill="auto"/>
            <w:vAlign w:val="center"/>
          </w:tcPr>
          <w:p w14:paraId="069F0015" w14:textId="77777777" w:rsidR="002129D9" w:rsidRPr="00CE1D20" w:rsidRDefault="002129D9" w:rsidP="000373EF">
            <w:pPr>
              <w:jc w:val="center"/>
              <w:rPr>
                <w:rFonts w:asciiTheme="minorHAnsi" w:hAnsiTheme="minorHAnsi" w:cstheme="minorHAnsi"/>
                <w:color w:val="FF0000"/>
                <w:szCs w:val="20"/>
              </w:rPr>
            </w:pPr>
          </w:p>
        </w:tc>
        <w:tc>
          <w:tcPr>
            <w:tcW w:w="3821" w:type="dxa"/>
            <w:shd w:val="clear" w:color="auto" w:fill="auto"/>
            <w:vAlign w:val="center"/>
          </w:tcPr>
          <w:p w14:paraId="1CD2E399" w14:textId="77777777" w:rsidR="002129D9" w:rsidRPr="00CE1D20" w:rsidRDefault="002129D9" w:rsidP="000373EF">
            <w:pPr>
              <w:jc w:val="center"/>
              <w:rPr>
                <w:rFonts w:asciiTheme="minorHAnsi" w:hAnsiTheme="minorHAnsi" w:cstheme="minorHAnsi"/>
                <w:color w:val="FF0000"/>
                <w:szCs w:val="20"/>
              </w:rPr>
            </w:pPr>
          </w:p>
        </w:tc>
      </w:tr>
      <w:tr w:rsidR="002129D9" w:rsidRPr="00E97255" w14:paraId="67455DE6" w14:textId="77777777" w:rsidTr="000373EF">
        <w:trPr>
          <w:cantSplit/>
        </w:trPr>
        <w:tc>
          <w:tcPr>
            <w:tcW w:w="4536" w:type="dxa"/>
            <w:shd w:val="clear" w:color="auto" w:fill="auto"/>
            <w:vAlign w:val="center"/>
          </w:tcPr>
          <w:p w14:paraId="7250DAC3" w14:textId="77777777" w:rsidR="002129D9" w:rsidRPr="00CE1D20" w:rsidRDefault="002129D9" w:rsidP="002129D9">
            <w:pPr>
              <w:numPr>
                <w:ilvl w:val="0"/>
                <w:numId w:val="4"/>
              </w:numPr>
              <w:autoSpaceDE w:val="0"/>
              <w:autoSpaceDN w:val="0"/>
              <w:adjustRightInd w:val="0"/>
              <w:ind w:left="462" w:hanging="283"/>
              <w:contextualSpacing/>
              <w:rPr>
                <w:rFonts w:asciiTheme="minorHAnsi" w:hAnsiTheme="minorHAnsi" w:cstheme="minorHAnsi"/>
                <w:b/>
                <w:bCs/>
                <w:sz w:val="22"/>
                <w:szCs w:val="22"/>
              </w:rPr>
            </w:pPr>
            <w:r w:rsidRPr="00CE1D20">
              <w:rPr>
                <w:rFonts w:asciiTheme="minorHAnsi" w:hAnsiTheme="minorHAnsi" w:cstheme="minorHAnsi"/>
                <w:sz w:val="22"/>
                <w:szCs w:val="22"/>
              </w:rPr>
              <w:t>10 l mycího prostředku, 4 ks podložních mís s víkem</w:t>
            </w:r>
          </w:p>
        </w:tc>
        <w:tc>
          <w:tcPr>
            <w:tcW w:w="1276" w:type="dxa"/>
            <w:shd w:val="clear" w:color="auto" w:fill="auto"/>
            <w:vAlign w:val="center"/>
          </w:tcPr>
          <w:p w14:paraId="22E56D84"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56A73266"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3997316B" w14:textId="77777777" w:rsidTr="000373EF">
        <w:trPr>
          <w:cantSplit/>
        </w:trPr>
        <w:tc>
          <w:tcPr>
            <w:tcW w:w="4536" w:type="dxa"/>
            <w:shd w:val="clear" w:color="auto" w:fill="auto"/>
            <w:vAlign w:val="center"/>
          </w:tcPr>
          <w:p w14:paraId="6B304181" w14:textId="77777777" w:rsidR="002129D9" w:rsidRPr="00CE1D20" w:rsidRDefault="002129D9" w:rsidP="000373EF">
            <w:pPr>
              <w:tabs>
                <w:tab w:val="left" w:pos="827"/>
              </w:tabs>
              <w:autoSpaceDE w:val="0"/>
              <w:autoSpaceDN w:val="0"/>
              <w:adjustRightInd w:val="0"/>
              <w:rPr>
                <w:rFonts w:asciiTheme="minorHAnsi" w:hAnsiTheme="minorHAnsi" w:cstheme="minorHAnsi"/>
                <w:sz w:val="22"/>
                <w:szCs w:val="22"/>
              </w:rPr>
            </w:pPr>
            <w:r w:rsidRPr="00CE1D20">
              <w:rPr>
                <w:rFonts w:asciiTheme="minorHAnsi" w:hAnsiTheme="minorHAnsi" w:cstheme="minorHAnsi"/>
                <w:b/>
                <w:bCs/>
                <w:sz w:val="22"/>
                <w:szCs w:val="22"/>
              </w:rPr>
              <w:t>Svitavská nemocnice, ARO</w:t>
            </w:r>
          </w:p>
        </w:tc>
        <w:tc>
          <w:tcPr>
            <w:tcW w:w="1276" w:type="dxa"/>
            <w:shd w:val="clear" w:color="auto" w:fill="auto"/>
            <w:vAlign w:val="center"/>
          </w:tcPr>
          <w:p w14:paraId="354DE2DB" w14:textId="77777777" w:rsidR="002129D9" w:rsidRPr="00CE1D20" w:rsidRDefault="002129D9" w:rsidP="000373EF">
            <w:pPr>
              <w:jc w:val="center"/>
              <w:rPr>
                <w:rFonts w:asciiTheme="minorHAnsi" w:hAnsiTheme="minorHAnsi" w:cstheme="minorHAnsi"/>
                <w:color w:val="FF0000"/>
                <w:szCs w:val="20"/>
              </w:rPr>
            </w:pPr>
          </w:p>
        </w:tc>
        <w:tc>
          <w:tcPr>
            <w:tcW w:w="3821" w:type="dxa"/>
            <w:shd w:val="clear" w:color="auto" w:fill="auto"/>
            <w:vAlign w:val="center"/>
          </w:tcPr>
          <w:p w14:paraId="0804C21B" w14:textId="77777777" w:rsidR="002129D9" w:rsidRPr="00CE1D20" w:rsidRDefault="002129D9" w:rsidP="000373EF">
            <w:pPr>
              <w:jc w:val="center"/>
              <w:rPr>
                <w:rFonts w:asciiTheme="minorHAnsi" w:hAnsiTheme="minorHAnsi" w:cstheme="minorHAnsi"/>
                <w:color w:val="FF0000"/>
                <w:szCs w:val="20"/>
              </w:rPr>
            </w:pPr>
          </w:p>
        </w:tc>
      </w:tr>
      <w:tr w:rsidR="002129D9" w:rsidRPr="00E97255" w14:paraId="6A7E1C8C" w14:textId="77777777" w:rsidTr="000373EF">
        <w:trPr>
          <w:cantSplit/>
        </w:trPr>
        <w:tc>
          <w:tcPr>
            <w:tcW w:w="4536" w:type="dxa"/>
            <w:shd w:val="clear" w:color="auto" w:fill="auto"/>
            <w:vAlign w:val="center"/>
          </w:tcPr>
          <w:p w14:paraId="784FA4C4" w14:textId="77777777" w:rsidR="002129D9" w:rsidRPr="00CE1D20" w:rsidRDefault="002129D9" w:rsidP="002129D9">
            <w:pPr>
              <w:numPr>
                <w:ilvl w:val="0"/>
                <w:numId w:val="4"/>
              </w:numPr>
              <w:autoSpaceDE w:val="0"/>
              <w:autoSpaceDN w:val="0"/>
              <w:adjustRightInd w:val="0"/>
              <w:ind w:left="462" w:hanging="283"/>
              <w:contextualSpacing/>
              <w:rPr>
                <w:rFonts w:asciiTheme="minorHAnsi" w:hAnsiTheme="minorHAnsi" w:cstheme="minorHAnsi"/>
                <w:b/>
                <w:bCs/>
                <w:sz w:val="22"/>
                <w:szCs w:val="22"/>
              </w:rPr>
            </w:pPr>
            <w:r w:rsidRPr="00CE1D20">
              <w:rPr>
                <w:rFonts w:asciiTheme="minorHAnsi" w:hAnsiTheme="minorHAnsi" w:cstheme="minorHAnsi"/>
                <w:sz w:val="22"/>
                <w:szCs w:val="22"/>
              </w:rPr>
              <w:t>10 l mycího prostředku, 5 ks podložních mís s víkem, 3 ks močových láhví, 10 ks ledvinových mís, 3 ks mycí mísy</w:t>
            </w:r>
          </w:p>
        </w:tc>
        <w:tc>
          <w:tcPr>
            <w:tcW w:w="1276" w:type="dxa"/>
            <w:shd w:val="clear" w:color="auto" w:fill="auto"/>
            <w:vAlign w:val="center"/>
          </w:tcPr>
          <w:p w14:paraId="2270FDAC"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63C07CBC"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r w:rsidR="002129D9" w:rsidRPr="00E97255" w14:paraId="01C23992" w14:textId="77777777" w:rsidTr="000373EF">
        <w:trPr>
          <w:cantSplit/>
        </w:trPr>
        <w:tc>
          <w:tcPr>
            <w:tcW w:w="4536" w:type="dxa"/>
            <w:shd w:val="clear" w:color="auto" w:fill="auto"/>
            <w:vAlign w:val="center"/>
          </w:tcPr>
          <w:p w14:paraId="031A286A" w14:textId="77777777" w:rsidR="002129D9" w:rsidRPr="00CE1D20" w:rsidRDefault="002129D9" w:rsidP="000373EF">
            <w:pPr>
              <w:tabs>
                <w:tab w:val="left" w:pos="827"/>
              </w:tabs>
              <w:autoSpaceDE w:val="0"/>
              <w:autoSpaceDN w:val="0"/>
              <w:adjustRightInd w:val="0"/>
              <w:rPr>
                <w:rFonts w:asciiTheme="minorHAnsi" w:hAnsiTheme="minorHAnsi" w:cstheme="minorHAnsi"/>
                <w:sz w:val="22"/>
                <w:szCs w:val="22"/>
              </w:rPr>
            </w:pPr>
            <w:r w:rsidRPr="00CE1D20">
              <w:rPr>
                <w:rFonts w:asciiTheme="minorHAnsi" w:hAnsiTheme="minorHAnsi" w:cstheme="minorHAnsi"/>
                <w:b/>
                <w:bCs/>
                <w:sz w:val="22"/>
                <w:szCs w:val="22"/>
              </w:rPr>
              <w:t>Svitavská nemocnice, INT</w:t>
            </w:r>
          </w:p>
        </w:tc>
        <w:tc>
          <w:tcPr>
            <w:tcW w:w="1276" w:type="dxa"/>
            <w:shd w:val="clear" w:color="auto" w:fill="auto"/>
            <w:vAlign w:val="center"/>
          </w:tcPr>
          <w:p w14:paraId="1D8D2029" w14:textId="77777777" w:rsidR="002129D9" w:rsidRPr="00CE1D20" w:rsidRDefault="002129D9" w:rsidP="000373EF">
            <w:pPr>
              <w:jc w:val="center"/>
              <w:rPr>
                <w:rFonts w:asciiTheme="minorHAnsi" w:hAnsiTheme="minorHAnsi" w:cstheme="minorHAnsi"/>
                <w:color w:val="FF0000"/>
                <w:szCs w:val="20"/>
              </w:rPr>
            </w:pPr>
          </w:p>
        </w:tc>
        <w:tc>
          <w:tcPr>
            <w:tcW w:w="3821" w:type="dxa"/>
            <w:shd w:val="clear" w:color="auto" w:fill="auto"/>
            <w:vAlign w:val="center"/>
          </w:tcPr>
          <w:p w14:paraId="4A177A78" w14:textId="77777777" w:rsidR="002129D9" w:rsidRPr="00CE1D20" w:rsidRDefault="002129D9" w:rsidP="000373EF">
            <w:pPr>
              <w:jc w:val="center"/>
              <w:rPr>
                <w:rFonts w:asciiTheme="minorHAnsi" w:hAnsiTheme="minorHAnsi" w:cstheme="minorHAnsi"/>
                <w:color w:val="FF0000"/>
                <w:szCs w:val="20"/>
              </w:rPr>
            </w:pPr>
          </w:p>
        </w:tc>
      </w:tr>
      <w:tr w:rsidR="002129D9" w:rsidRPr="00E97255" w14:paraId="029238EB" w14:textId="77777777" w:rsidTr="000373EF">
        <w:trPr>
          <w:cantSplit/>
        </w:trPr>
        <w:tc>
          <w:tcPr>
            <w:tcW w:w="4536" w:type="dxa"/>
            <w:shd w:val="clear" w:color="auto" w:fill="auto"/>
            <w:vAlign w:val="center"/>
          </w:tcPr>
          <w:p w14:paraId="13273FB4" w14:textId="77777777" w:rsidR="002129D9" w:rsidRPr="00CE1D20" w:rsidRDefault="002129D9" w:rsidP="002129D9">
            <w:pPr>
              <w:numPr>
                <w:ilvl w:val="0"/>
                <w:numId w:val="4"/>
              </w:numPr>
              <w:tabs>
                <w:tab w:val="left" w:pos="462"/>
              </w:tabs>
              <w:autoSpaceDE w:val="0"/>
              <w:autoSpaceDN w:val="0"/>
              <w:adjustRightInd w:val="0"/>
              <w:ind w:left="462" w:hanging="283"/>
              <w:contextualSpacing/>
              <w:rPr>
                <w:rFonts w:asciiTheme="minorHAnsi" w:hAnsiTheme="minorHAnsi" w:cstheme="minorHAnsi"/>
                <w:b/>
                <w:bCs/>
                <w:sz w:val="22"/>
                <w:szCs w:val="22"/>
              </w:rPr>
            </w:pPr>
            <w:r w:rsidRPr="00CE1D20">
              <w:rPr>
                <w:rFonts w:asciiTheme="minorHAnsi" w:hAnsiTheme="minorHAnsi" w:cstheme="minorHAnsi"/>
                <w:sz w:val="22"/>
                <w:szCs w:val="22"/>
              </w:rPr>
              <w:t>10 l mycího prostředku, 6 ks podložních mís s víkem, 10 ks ledvinových mís, 3 ks mycí mísy</w:t>
            </w:r>
          </w:p>
        </w:tc>
        <w:tc>
          <w:tcPr>
            <w:tcW w:w="1276" w:type="dxa"/>
            <w:shd w:val="clear" w:color="auto" w:fill="auto"/>
            <w:vAlign w:val="center"/>
          </w:tcPr>
          <w:p w14:paraId="63C38F91"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c>
          <w:tcPr>
            <w:tcW w:w="3821" w:type="dxa"/>
            <w:shd w:val="clear" w:color="auto" w:fill="auto"/>
            <w:vAlign w:val="center"/>
          </w:tcPr>
          <w:p w14:paraId="6067A0D7" w14:textId="77777777" w:rsidR="002129D9" w:rsidRPr="00CE1D20" w:rsidRDefault="002129D9" w:rsidP="000373EF">
            <w:pPr>
              <w:jc w:val="center"/>
              <w:rPr>
                <w:rFonts w:asciiTheme="minorHAnsi" w:hAnsiTheme="minorHAnsi" w:cstheme="minorHAnsi"/>
                <w:color w:val="FF0000"/>
                <w:szCs w:val="20"/>
              </w:rPr>
            </w:pPr>
            <w:r w:rsidRPr="00CE1D20">
              <w:rPr>
                <w:rFonts w:asciiTheme="minorHAnsi" w:hAnsiTheme="minorHAnsi" w:cstheme="minorHAnsi"/>
                <w:color w:val="FF0000"/>
                <w:szCs w:val="20"/>
              </w:rPr>
              <w:t>(doplní dodavatel)</w:t>
            </w:r>
          </w:p>
        </w:tc>
      </w:tr>
    </w:tbl>
    <w:p w14:paraId="063F0E5D" w14:textId="3C16B7B0" w:rsidR="002938D7" w:rsidRDefault="002938D7" w:rsidP="002938D7">
      <w:pPr>
        <w:rPr>
          <w:lang w:eastAsia="en-US"/>
        </w:rPr>
      </w:pPr>
    </w:p>
    <w:p w14:paraId="4E91B3BA" w14:textId="46A8C9C6" w:rsidR="002938D7" w:rsidRDefault="002938D7" w:rsidP="002938D7">
      <w:pPr>
        <w:rPr>
          <w:lang w:eastAsia="en-US"/>
        </w:rPr>
      </w:pPr>
    </w:p>
    <w:p w14:paraId="177002ED" w14:textId="77777777" w:rsidR="00262172" w:rsidRPr="00262172" w:rsidRDefault="00262172"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 xml:space="preserve">Na všechny číselné parametry je tolerance +/- </w:t>
      </w:r>
      <w:proofErr w:type="gramStart"/>
      <w:r w:rsidRPr="00262172">
        <w:rPr>
          <w:rFonts w:asciiTheme="minorHAnsi" w:eastAsia="Calibri" w:hAnsiTheme="minorHAnsi" w:cs="Arial"/>
          <w:b/>
          <w:bCs/>
          <w:color w:val="000000"/>
          <w:sz w:val="22"/>
          <w:szCs w:val="22"/>
          <w:lang w:eastAsia="en-US"/>
        </w:rPr>
        <w:t>10%</w:t>
      </w:r>
      <w:proofErr w:type="gramEnd"/>
      <w:r w:rsidRPr="00262172">
        <w:rPr>
          <w:rFonts w:asciiTheme="minorHAnsi" w:eastAsia="Calibri" w:hAnsiTheme="minorHAnsi" w:cs="Arial"/>
          <w:b/>
          <w:bCs/>
          <w:color w:val="000000"/>
          <w:sz w:val="22"/>
          <w:szCs w:val="22"/>
          <w:lang w:eastAsia="en-US"/>
        </w:rPr>
        <w:t>, mimo číselné parametry uvedené jako min. nebo max.</w:t>
      </w:r>
    </w:p>
    <w:p w14:paraId="5F043809" w14:textId="7D16D6F0" w:rsidR="000D2FE7" w:rsidRDefault="000D2FE7">
      <w:pPr>
        <w:rPr>
          <w:lang w:eastAsia="en-US"/>
        </w:rPr>
      </w:pPr>
    </w:p>
    <w:p w14:paraId="7040C340" w14:textId="28BBBC03" w:rsidR="00AD3115" w:rsidRDefault="00AD3115">
      <w:pPr>
        <w:rPr>
          <w:lang w:eastAsia="en-US"/>
        </w:rPr>
      </w:pPr>
    </w:p>
    <w:p w14:paraId="45288E5D" w14:textId="77777777" w:rsidR="00AD3115" w:rsidRDefault="00AD3115">
      <w:pPr>
        <w:rPr>
          <w:lang w:eastAsia="en-US"/>
        </w:rPr>
      </w:pPr>
    </w:p>
    <w:bookmarkEnd w:id="5"/>
    <w:p w14:paraId="368C7031" w14:textId="3FEA665E" w:rsidR="000D2FE7" w:rsidRDefault="000D2FE7">
      <w:pPr>
        <w:rPr>
          <w:lang w:eastAsia="en-US"/>
        </w:rPr>
      </w:pPr>
    </w:p>
    <w:p w14:paraId="1E660329" w14:textId="4A93FBA8" w:rsidR="00AD3115" w:rsidRDefault="00AD3115">
      <w:pPr>
        <w:rPr>
          <w:lang w:eastAsia="en-US"/>
        </w:rPr>
      </w:pPr>
    </w:p>
    <w:p w14:paraId="2A2A4BFA" w14:textId="77777777" w:rsidR="00AD3115" w:rsidRDefault="00AD3115">
      <w:pPr>
        <w:rPr>
          <w:lang w:eastAsia="en-US"/>
        </w:rPr>
      </w:pPr>
    </w:p>
    <w:p w14:paraId="4DECF59D" w14:textId="77777777" w:rsidR="000D2FE7" w:rsidRDefault="000D2FE7">
      <w:pPr>
        <w:rPr>
          <w:lang w:eastAsia="en-US"/>
        </w:rPr>
      </w:pPr>
    </w:p>
    <w:p w14:paraId="6FB0CFCD" w14:textId="1CE44BB8" w:rsidR="00262172" w:rsidRDefault="00262172" w:rsidP="00262172">
      <w:pPr>
        <w:rPr>
          <w:rFonts w:asciiTheme="minorHAnsi" w:hAnsiTheme="minorHAnsi" w:cstheme="minorHAnsi"/>
          <w:sz w:val="22"/>
          <w:szCs w:val="28"/>
          <w:lang w:eastAsia="en-US"/>
        </w:rPr>
      </w:pPr>
      <w:bookmarkStart w:id="6" w:name="_Hlk78359666"/>
    </w:p>
    <w:p w14:paraId="7D39858A" w14:textId="77777777" w:rsidR="00262172" w:rsidRDefault="00262172" w:rsidP="00262172">
      <w:pPr>
        <w:rPr>
          <w:rFonts w:asciiTheme="minorHAnsi" w:hAnsiTheme="minorHAnsi" w:cstheme="minorHAnsi"/>
          <w:sz w:val="22"/>
          <w:szCs w:val="28"/>
          <w:lang w:eastAsia="en-US"/>
        </w:rPr>
      </w:pPr>
      <w:bookmarkStart w:id="7" w:name="_Hlk78359391"/>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521E22">
        <w:trPr>
          <w:tblHeader/>
          <w:jc w:val="center"/>
        </w:trPr>
        <w:tc>
          <w:tcPr>
            <w:tcW w:w="7796"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9"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521E22">
        <w:trPr>
          <w:jc w:val="center"/>
        </w:trPr>
        <w:tc>
          <w:tcPr>
            <w:tcW w:w="7796"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521E22">
        <w:trPr>
          <w:jc w:val="center"/>
        </w:trPr>
        <w:tc>
          <w:tcPr>
            <w:tcW w:w="7796"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521E22">
        <w:trPr>
          <w:jc w:val="center"/>
        </w:trPr>
        <w:tc>
          <w:tcPr>
            <w:tcW w:w="7796"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521E22">
        <w:trPr>
          <w:jc w:val="center"/>
        </w:trPr>
        <w:tc>
          <w:tcPr>
            <w:tcW w:w="7796"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521E22">
        <w:trPr>
          <w:jc w:val="center"/>
        </w:trPr>
        <w:tc>
          <w:tcPr>
            <w:tcW w:w="7796" w:type="dxa"/>
            <w:shd w:val="clear" w:color="auto" w:fill="auto"/>
            <w:vAlign w:val="center"/>
          </w:tcPr>
          <w:p w14:paraId="6068EC90" w14:textId="50CE0E3E"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563CC9">
              <w:rPr>
                <w:rFonts w:ascii="Calibri" w:hAnsi="Calibri" w:cs="Calibri"/>
                <w:sz w:val="22"/>
                <w:szCs w:val="22"/>
              </w:rPr>
              <w:t>zdravotnického prostředku.</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E86A86" w14:textId="77777777" w:rsidTr="00521E22">
        <w:trPr>
          <w:trHeight w:val="677"/>
          <w:jc w:val="center"/>
        </w:trPr>
        <w:tc>
          <w:tcPr>
            <w:tcW w:w="7796" w:type="dxa"/>
            <w:shd w:val="clear" w:color="auto" w:fill="auto"/>
            <w:vAlign w:val="center"/>
          </w:tcPr>
          <w:p w14:paraId="6D05ACF1" w14:textId="77777777" w:rsidR="00262172" w:rsidRPr="00D05340" w:rsidRDefault="00262172" w:rsidP="00521E22">
            <w:pPr>
              <w:rPr>
                <w:rFonts w:ascii="Calibri" w:hAnsi="Calibri" w:cs="Calibri"/>
                <w:sz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0DC87976"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9"/>
      <w:bookmarkEnd w:id="7"/>
      <w:bookmarkEnd w:id="6"/>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0" w:name="_Hlk29160395" w:displacedByCustomXml="next"/>
  <w:bookmarkEnd w:id="1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A020C10"/>
    <w:multiLevelType w:val="hybridMultilevel"/>
    <w:tmpl w:val="A83A694C"/>
    <w:lvl w:ilvl="0" w:tplc="04050005">
      <w:start w:val="1"/>
      <w:numFmt w:val="bullet"/>
      <w:lvlText w:val=""/>
      <w:lvlJc w:val="left"/>
      <w:pPr>
        <w:ind w:left="956" w:hanging="360"/>
      </w:pPr>
      <w:rPr>
        <w:rFonts w:ascii="Wingdings" w:hAnsi="Wingdings" w:hint="default"/>
      </w:rPr>
    </w:lvl>
    <w:lvl w:ilvl="1" w:tplc="04050003" w:tentative="1">
      <w:start w:val="1"/>
      <w:numFmt w:val="bullet"/>
      <w:lvlText w:val="o"/>
      <w:lvlJc w:val="left"/>
      <w:pPr>
        <w:ind w:left="1676" w:hanging="360"/>
      </w:pPr>
      <w:rPr>
        <w:rFonts w:ascii="Courier New" w:hAnsi="Courier New" w:cs="Courier New" w:hint="default"/>
      </w:rPr>
    </w:lvl>
    <w:lvl w:ilvl="2" w:tplc="04050005" w:tentative="1">
      <w:start w:val="1"/>
      <w:numFmt w:val="bullet"/>
      <w:lvlText w:val=""/>
      <w:lvlJc w:val="left"/>
      <w:pPr>
        <w:ind w:left="2396" w:hanging="360"/>
      </w:pPr>
      <w:rPr>
        <w:rFonts w:ascii="Wingdings" w:hAnsi="Wingdings" w:hint="default"/>
      </w:rPr>
    </w:lvl>
    <w:lvl w:ilvl="3" w:tplc="04050001" w:tentative="1">
      <w:start w:val="1"/>
      <w:numFmt w:val="bullet"/>
      <w:lvlText w:val=""/>
      <w:lvlJc w:val="left"/>
      <w:pPr>
        <w:ind w:left="3116" w:hanging="360"/>
      </w:pPr>
      <w:rPr>
        <w:rFonts w:ascii="Symbol" w:hAnsi="Symbol" w:hint="default"/>
      </w:rPr>
    </w:lvl>
    <w:lvl w:ilvl="4" w:tplc="04050003" w:tentative="1">
      <w:start w:val="1"/>
      <w:numFmt w:val="bullet"/>
      <w:lvlText w:val="o"/>
      <w:lvlJc w:val="left"/>
      <w:pPr>
        <w:ind w:left="3836" w:hanging="360"/>
      </w:pPr>
      <w:rPr>
        <w:rFonts w:ascii="Courier New" w:hAnsi="Courier New" w:cs="Courier New" w:hint="default"/>
      </w:rPr>
    </w:lvl>
    <w:lvl w:ilvl="5" w:tplc="04050005" w:tentative="1">
      <w:start w:val="1"/>
      <w:numFmt w:val="bullet"/>
      <w:lvlText w:val=""/>
      <w:lvlJc w:val="left"/>
      <w:pPr>
        <w:ind w:left="4556" w:hanging="360"/>
      </w:pPr>
      <w:rPr>
        <w:rFonts w:ascii="Wingdings" w:hAnsi="Wingdings" w:hint="default"/>
      </w:rPr>
    </w:lvl>
    <w:lvl w:ilvl="6" w:tplc="04050001" w:tentative="1">
      <w:start w:val="1"/>
      <w:numFmt w:val="bullet"/>
      <w:lvlText w:val=""/>
      <w:lvlJc w:val="left"/>
      <w:pPr>
        <w:ind w:left="5276" w:hanging="360"/>
      </w:pPr>
      <w:rPr>
        <w:rFonts w:ascii="Symbol" w:hAnsi="Symbol" w:hint="default"/>
      </w:rPr>
    </w:lvl>
    <w:lvl w:ilvl="7" w:tplc="04050003" w:tentative="1">
      <w:start w:val="1"/>
      <w:numFmt w:val="bullet"/>
      <w:lvlText w:val="o"/>
      <w:lvlJc w:val="left"/>
      <w:pPr>
        <w:ind w:left="5996" w:hanging="360"/>
      </w:pPr>
      <w:rPr>
        <w:rFonts w:ascii="Courier New" w:hAnsi="Courier New" w:cs="Courier New" w:hint="default"/>
      </w:rPr>
    </w:lvl>
    <w:lvl w:ilvl="8" w:tplc="04050005" w:tentative="1">
      <w:start w:val="1"/>
      <w:numFmt w:val="bullet"/>
      <w:lvlText w:val=""/>
      <w:lvlJc w:val="left"/>
      <w:pPr>
        <w:ind w:left="6716" w:hanging="360"/>
      </w:pPr>
      <w:rPr>
        <w:rFonts w:ascii="Wingdings" w:hAnsi="Wingdings" w:hint="default"/>
      </w:rPr>
    </w:lvl>
  </w:abstractNum>
  <w:abstractNum w:abstractNumId="3"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56458"/>
    <w:rsid w:val="00061C39"/>
    <w:rsid w:val="00070943"/>
    <w:rsid w:val="000D2FE7"/>
    <w:rsid w:val="001050E8"/>
    <w:rsid w:val="00125A4F"/>
    <w:rsid w:val="001E4DD3"/>
    <w:rsid w:val="002129D9"/>
    <w:rsid w:val="00262172"/>
    <w:rsid w:val="002938D7"/>
    <w:rsid w:val="002B66CA"/>
    <w:rsid w:val="002E7585"/>
    <w:rsid w:val="00307B5F"/>
    <w:rsid w:val="00351EC9"/>
    <w:rsid w:val="003D3BD5"/>
    <w:rsid w:val="004634DF"/>
    <w:rsid w:val="00474E72"/>
    <w:rsid w:val="004A0CF2"/>
    <w:rsid w:val="00563CC9"/>
    <w:rsid w:val="00570FCB"/>
    <w:rsid w:val="00606C0C"/>
    <w:rsid w:val="00616E58"/>
    <w:rsid w:val="00622525"/>
    <w:rsid w:val="00697D90"/>
    <w:rsid w:val="006E3D2F"/>
    <w:rsid w:val="00702FC7"/>
    <w:rsid w:val="00705BA4"/>
    <w:rsid w:val="00742588"/>
    <w:rsid w:val="0088E73C"/>
    <w:rsid w:val="00897E6F"/>
    <w:rsid w:val="008C5369"/>
    <w:rsid w:val="00971C1A"/>
    <w:rsid w:val="009E0F0D"/>
    <w:rsid w:val="009F2239"/>
    <w:rsid w:val="00A8120D"/>
    <w:rsid w:val="00AA59A9"/>
    <w:rsid w:val="00AD3115"/>
    <w:rsid w:val="00BB4702"/>
    <w:rsid w:val="00BF4E62"/>
    <w:rsid w:val="00CD2562"/>
    <w:rsid w:val="00CE0BE9"/>
    <w:rsid w:val="00DD4D66"/>
    <w:rsid w:val="00DD5E14"/>
    <w:rsid w:val="00DE60E2"/>
    <w:rsid w:val="00E0631A"/>
    <w:rsid w:val="00E90DFF"/>
    <w:rsid w:val="00EF5293"/>
    <w:rsid w:val="00F402BA"/>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3</Pages>
  <Words>631</Words>
  <Characters>3727</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15</cp:revision>
  <cp:lastPrinted>2021-07-19T05:54:00Z</cp:lastPrinted>
  <dcterms:created xsi:type="dcterms:W3CDTF">2021-07-28T07:41:00Z</dcterms:created>
  <dcterms:modified xsi:type="dcterms:W3CDTF">2022-03-15T17:02:00Z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